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A33FA" w:rsidRDefault="005A52D7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4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https://www.betterhealth.vic.gov.au/health/HealthyLiving/talking-to-children-about-drugs</w:t>
        </w:r>
      </w:hyperlink>
      <w:r>
        <w:rPr>
          <w:rFonts w:ascii="Lora" w:eastAsia="Lora" w:hAnsi="Lora" w:cs="Lora"/>
          <w:sz w:val="18"/>
          <w:szCs w:val="18"/>
        </w:rPr>
        <w:t xml:space="preserve"> -- talking to your kids about substances </w:t>
      </w:r>
    </w:p>
    <w:p w14:paraId="00000002" w14:textId="77777777" w:rsidR="00FA33FA" w:rsidRDefault="00FA33FA"/>
    <w:sectPr w:rsidR="00FA33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FA"/>
    <w:rsid w:val="005A52D7"/>
    <w:rsid w:val="00F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E85184-9B46-CD49-8CA7-66CB7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tterhealth.vic.gov.au/health/HealthyLiving/talking-to-children-about-dru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Brown-Cordero, Lizzie</cp:lastModifiedBy>
  <cp:revision>2</cp:revision>
  <dcterms:created xsi:type="dcterms:W3CDTF">2021-05-15T15:01:00Z</dcterms:created>
  <dcterms:modified xsi:type="dcterms:W3CDTF">2021-05-15T15:01:00Z</dcterms:modified>
</cp:coreProperties>
</file>